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8505"/>
      </w:tblGrid>
      <w:tr w:rsidR="005A400E" w:rsidRPr="005A400E" w14:paraId="01FD12E1" w14:textId="77777777" w:rsidTr="001F7454">
        <w:trPr>
          <w:trHeight w:val="195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50021"/>
            <w:noWrap/>
            <w:vAlign w:val="bottom"/>
            <w:hideMark/>
          </w:tcPr>
          <w:p w14:paraId="5069B2CC" w14:textId="77777777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  <w:t>Day 1 | 10 August 2021</w:t>
            </w:r>
          </w:p>
        </w:tc>
      </w:tr>
      <w:tr w:rsidR="005A400E" w:rsidRPr="005A400E" w14:paraId="0D54C00A" w14:textId="77777777" w:rsidTr="001F7454">
        <w:trPr>
          <w:trHeight w:val="172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9E1" w14:textId="77777777" w:rsidR="005A400E" w:rsidRPr="00CC4F75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3:00PM - 3:15PM </w:t>
            </w:r>
          </w:p>
          <w:p w14:paraId="64CA0240" w14:textId="602D6750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3A27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Introductory Note</w:t>
            </w:r>
          </w:p>
        </w:tc>
      </w:tr>
      <w:tr w:rsidR="005A400E" w:rsidRPr="005A400E" w14:paraId="48D004E4" w14:textId="77777777" w:rsidTr="001F7454">
        <w:trPr>
          <w:trHeight w:val="1035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942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BE75" w14:textId="77777777" w:rsidR="0039452A" w:rsidRDefault="005A400E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Louise Bertini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Executive Director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The American Research Center in Egypt</w:t>
            </w:r>
          </w:p>
          <w:p w14:paraId="45B427F6" w14:textId="77777777" w:rsidR="0039452A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</w:p>
          <w:p w14:paraId="2B6DD28C" w14:textId="77777777" w:rsidR="0039452A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HE Ambassador Jonathan Cohen</w:t>
            </w:r>
          </w:p>
          <w:p w14:paraId="5502003D" w14:textId="562AD656" w:rsidR="005A400E" w:rsidRPr="005A400E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US Ambassador to Egypt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Catherine Foster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US Department of State</w:t>
            </w:r>
          </w:p>
        </w:tc>
      </w:tr>
      <w:tr w:rsidR="005A400E" w:rsidRPr="005A400E" w14:paraId="4A1A0454" w14:textId="77777777" w:rsidTr="001F7454">
        <w:trPr>
          <w:trHeight w:val="172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341" w14:textId="35A43D6E" w:rsidR="005A400E" w:rsidRPr="00CC4F75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3:15PM - 4:00PM </w:t>
            </w:r>
          </w:p>
          <w:p w14:paraId="6F588BC5" w14:textId="0841E336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08D1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Keynote Presentation</w:t>
            </w:r>
          </w:p>
        </w:tc>
      </w:tr>
      <w:tr w:rsidR="005A400E" w:rsidRPr="005A400E" w14:paraId="7B4434A8" w14:textId="77777777" w:rsidTr="001F7454">
        <w:trPr>
          <w:trHeight w:val="677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F284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8904A" w14:textId="3ADD7AD9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Keynote Speaker: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HR</w:t>
            </w:r>
            <w:r w:rsidR="0039452A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H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Princess Dana Firas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Petra National Trust, President of the Board and UNESCO Goodwill Ambassador for Cultural Heritage</w:t>
            </w:r>
          </w:p>
        </w:tc>
      </w:tr>
      <w:tr w:rsidR="005A400E" w:rsidRPr="005A400E" w14:paraId="02927672" w14:textId="77777777" w:rsidTr="001F7454">
        <w:trPr>
          <w:trHeight w:val="172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FB4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5ACF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Part I: Digitization, Management, and Sustainability of Heritage Collections</w:t>
            </w:r>
          </w:p>
        </w:tc>
      </w:tr>
      <w:tr w:rsidR="005A400E" w:rsidRPr="005A400E" w14:paraId="1335BC41" w14:textId="77777777" w:rsidTr="001F7454">
        <w:trPr>
          <w:trHeight w:val="851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38" w14:textId="77777777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4:15PM - 5:45PM EGY Time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70D8" w14:textId="677EFC66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I: Sustainable Collection Management Strategies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 xml:space="preserve">Discussion of Algerian, Egyptian, and Jordanian case studies, which aim to establish widespread adoption of common documentation methods, </w:t>
            </w:r>
            <w:r w:rsidR="00CC4F75"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>terminology</w:t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 xml:space="preserve">, procedures, and platforms (open source); in addition to </w:t>
            </w:r>
            <w:r w:rsidR="00CC4F75"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>focus</w:t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 xml:space="preserve"> on issues of open access and data control</w:t>
            </w:r>
          </w:p>
        </w:tc>
      </w:tr>
      <w:tr w:rsidR="005A400E" w:rsidRPr="005A400E" w14:paraId="6D8D45EA" w14:textId="77777777" w:rsidTr="001F7454">
        <w:trPr>
          <w:trHeight w:val="3561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BC6B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A1F86" w14:textId="4EF7A527" w:rsidR="00815E19" w:rsidRDefault="005A400E" w:rsidP="00815E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Chair of Session: Peter Herdrich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Madame Nawel Dahmani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Director of Prospective Studies of Documentation and IT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Algerian Ministry of Culture and the Arts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ALGERIA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Jutta Häser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815E19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Archaeologist -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German Protestant Institute of Archaeology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JORDAN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Yasmin El Shazly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Deputy Director for Research and Programs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The American Research Center in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Alaa Khereba</w:t>
            </w:r>
          </w:p>
          <w:p w14:paraId="70C136AF" w14:textId="77777777" w:rsidR="00815E19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Head of Central Information Department</w:t>
            </w:r>
          </w:p>
          <w:p w14:paraId="002CD236" w14:textId="258B6C29" w:rsidR="005A400E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Supreme Council of Antiquities (Egypt)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</w:p>
          <w:p w14:paraId="703A488B" w14:textId="77777777" w:rsidR="00815E19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</w:p>
          <w:p w14:paraId="6CA8FEA4" w14:textId="77777777" w:rsidR="00815E19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Yasmin Yehia</w:t>
            </w:r>
          </w:p>
          <w:p w14:paraId="6F591A94" w14:textId="554F753D" w:rsidR="00815E19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General Manager – Information and Statistics Department </w:t>
            </w:r>
          </w:p>
          <w:p w14:paraId="4BE00E31" w14:textId="31F7F9DB" w:rsidR="00815E19" w:rsidRPr="005A400E" w:rsidRDefault="00815E19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Supreme Council of Antiquities (Egypt)</w:t>
            </w:r>
          </w:p>
        </w:tc>
      </w:tr>
      <w:tr w:rsidR="005A400E" w:rsidRPr="005A400E" w14:paraId="4A3B6D03" w14:textId="77777777" w:rsidTr="001F7454">
        <w:trPr>
          <w:trHeight w:val="681"/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03B" w14:textId="77777777" w:rsidR="005A400E" w:rsidRPr="00CC4F75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6:00PM - 7:30PM </w:t>
            </w:r>
          </w:p>
          <w:p w14:paraId="5FC01339" w14:textId="34213DED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5D3A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2: Building, Managing, and Sustaining Documentary Digitization Efforts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br/>
              <w:t>Case studies and panel discussion of successful efforts to digitize and make accessible threatened manuscript, documentary, and photo collections- both public and private</w:t>
            </w:r>
          </w:p>
        </w:tc>
      </w:tr>
      <w:tr w:rsidR="005A400E" w:rsidRPr="005A400E" w14:paraId="08CBDB15" w14:textId="77777777" w:rsidTr="001F7454">
        <w:trPr>
          <w:trHeight w:val="4245"/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1D7FE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B7567" w14:textId="77777777" w:rsidR="0039452A" w:rsidRPr="00DF325F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</w:pP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Chair of Session: Dr. Bill Finlayson</w:t>
            </w: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Speakers:</w:t>
            </w: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Dr. Hisham El Leithy</w:t>
            </w:r>
          </w:p>
          <w:p w14:paraId="7006EB78" w14:textId="77777777" w:rsidR="0039452A" w:rsidRPr="00DF325F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</w:pP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 xml:space="preserve">Under Secretary of State for Documentation of Egyptian Antiquities (CDEA)  </w:t>
            </w:r>
          </w:p>
          <w:p w14:paraId="21D9B2AF" w14:textId="77777777" w:rsidR="0039452A" w:rsidRPr="00DF325F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</w:pP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Center of Studies and Documentation of Egyptian Antiquities</w:t>
            </w:r>
          </w:p>
          <w:p w14:paraId="61580530" w14:textId="1BB4DFB0" w:rsidR="005A400E" w:rsidRPr="005A400E" w:rsidRDefault="0039452A" w:rsidP="0039452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Supreme Council of Antiquities- Egyptian Ministry of Tourism and Antiquities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Country Focus: EGYPT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Dr. Mohamed Kenawi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="005B00F4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 xml:space="preserve">Archaeology and Ancient History, 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University of Leicester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Country Focus: EGYPT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Dr. Muhammed Baghmyan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Daw'an Mudbrick Architecture Foundation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Country Focus: YEMEN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Rawad Isaiah J. Bou Malhab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Digital Archive Project Lead Consultant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A</w:t>
            </w:r>
            <w:r w:rsidR="00C6388D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 xml:space="preserve">merican 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C</w:t>
            </w:r>
            <w:r w:rsidR="00C6388D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 xml:space="preserve">enter of 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R</w:t>
            </w:r>
            <w:r w:rsidR="00C6388D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t>esearch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Country Focus: JORDAN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Prof. Fadi Balaawi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Professor of Conservation &amp; Management of Heritage Sites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Heshemite University and Vice President of ICOMOS Jordan</w:t>
            </w:r>
            <w:r w:rsidR="005A400E" w:rsidRPr="00DF325F">
              <w:rPr>
                <w:rFonts w:ascii="Gill Sans MT" w:eastAsia="Times New Roman" w:hAnsi="Gill Sans MT" w:cs="Calibri"/>
                <w:color w:val="000000"/>
                <w:sz w:val="14"/>
                <w:szCs w:val="14"/>
                <w:lang w:val="en-GB" w:eastAsia="en-GB"/>
              </w:rPr>
              <w:br/>
              <w:t>Country Focus: JORDAN</w:t>
            </w:r>
          </w:p>
        </w:tc>
      </w:tr>
    </w:tbl>
    <w:tbl>
      <w:tblPr>
        <w:tblpPr w:leftFromText="180" w:rightFromText="180" w:vertAnchor="text" w:horzAnchor="margin" w:tblpXSpec="center" w:tblpY="19"/>
        <w:tblW w:w="9957" w:type="dxa"/>
        <w:tblLook w:val="04A0" w:firstRow="1" w:lastRow="0" w:firstColumn="1" w:lastColumn="0" w:noHBand="0" w:noVBand="1"/>
      </w:tblPr>
      <w:tblGrid>
        <w:gridCol w:w="2542"/>
        <w:gridCol w:w="7415"/>
      </w:tblGrid>
      <w:tr w:rsidR="001F7454" w:rsidRPr="005A400E" w14:paraId="7796F8B0" w14:textId="77777777" w:rsidTr="001F7454">
        <w:trPr>
          <w:trHeight w:val="317"/>
        </w:trPr>
        <w:tc>
          <w:tcPr>
            <w:tcW w:w="995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50021"/>
            <w:noWrap/>
            <w:vAlign w:val="bottom"/>
            <w:hideMark/>
          </w:tcPr>
          <w:p w14:paraId="722079A7" w14:textId="77777777" w:rsidR="001F7454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  <w:lastRenderedPageBreak/>
              <w:t>Day 2 | 11 August 2021</w:t>
            </w:r>
          </w:p>
          <w:p w14:paraId="62E7F460" w14:textId="77777777" w:rsidR="001F7454" w:rsidRPr="005A400E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</w:p>
        </w:tc>
      </w:tr>
      <w:tr w:rsidR="001F7454" w:rsidRPr="005A400E" w14:paraId="75ED97DF" w14:textId="77777777" w:rsidTr="001F7454">
        <w:trPr>
          <w:trHeight w:val="281"/>
        </w:trPr>
        <w:tc>
          <w:tcPr>
            <w:tcW w:w="2542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5CF74C4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2BF74B8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Part II: Site Management and Security</w:t>
            </w:r>
          </w:p>
        </w:tc>
      </w:tr>
      <w:tr w:rsidR="001F7454" w:rsidRPr="005A400E" w14:paraId="2ABB6DC7" w14:textId="77777777" w:rsidTr="001F7454">
        <w:trPr>
          <w:trHeight w:val="659"/>
        </w:trPr>
        <w:tc>
          <w:tcPr>
            <w:tcW w:w="2542" w:type="dxa"/>
            <w:vMerge w:val="restart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6E84ED5" w14:textId="77777777" w:rsidR="001F7454" w:rsidRPr="00CC4F75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3:00PM - 4:30PM</w:t>
            </w:r>
          </w:p>
          <w:p w14:paraId="09250EEF" w14:textId="77777777" w:rsidR="001F7454" w:rsidRPr="005A400E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 EGY Time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DBA9A39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3: Innovative Approaches to Site Management and Administration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>Case studies and discussion related to alternative site management approaches, including public-private partnerships, semi-autonomous authorities, and royal trusts/commissions</w:t>
            </w:r>
          </w:p>
        </w:tc>
      </w:tr>
      <w:tr w:rsidR="001F7454" w:rsidRPr="005A400E" w14:paraId="24A96797" w14:textId="77777777" w:rsidTr="001F7454">
        <w:trPr>
          <w:trHeight w:val="3234"/>
        </w:trPr>
        <w:tc>
          <w:tcPr>
            <w:tcW w:w="2542" w:type="dxa"/>
            <w:vMerge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6F2283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098BF6C7" w14:textId="77777777" w:rsidR="001F7454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Chair of Session: Sally El Sabbahy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Ashraf Mohie</w:t>
            </w:r>
          </w:p>
          <w:p w14:paraId="5986D515" w14:textId="34D705D8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Director General of Giza Pyramids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Egyptian Ministry of Tourism and Antiquities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Hisham Gadallah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Orascom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 xml:space="preserve">Mr. </w:t>
            </w:r>
            <w:proofErr w:type="spellStart"/>
            <w:r w:rsidR="00D634B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Faissal</w:t>
            </w:r>
            <w:proofErr w:type="spellEnd"/>
            <w:r w:rsidR="00D634B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Cherradi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Charge d´étude auprès du Secrétariat Générale du Ministère de la Culture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MOROCCO</w:t>
            </w:r>
          </w:p>
        </w:tc>
      </w:tr>
      <w:tr w:rsidR="001F7454" w:rsidRPr="005A400E" w14:paraId="351C44B9" w14:textId="77777777" w:rsidTr="001F7454">
        <w:trPr>
          <w:trHeight w:val="683"/>
        </w:trPr>
        <w:tc>
          <w:tcPr>
            <w:tcW w:w="2542" w:type="dxa"/>
            <w:vMerge w:val="restart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1F7C0FC" w14:textId="77777777" w:rsidR="001F7454" w:rsidRPr="00CC4F75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4:45PM - 6:15PM </w:t>
            </w:r>
          </w:p>
          <w:p w14:paraId="68B32EB4" w14:textId="77777777" w:rsidR="001F7454" w:rsidRPr="005A400E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D13A135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4: Enhancing Sites Security through Local Collaboration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br/>
              <w:t>Discussion of case studies and efforts to engage different stakeholders in preventing site destruction and looting</w:t>
            </w:r>
          </w:p>
        </w:tc>
      </w:tr>
      <w:tr w:rsidR="001F7454" w:rsidRPr="005A400E" w14:paraId="48018B62" w14:textId="77777777" w:rsidTr="001F7454">
        <w:trPr>
          <w:trHeight w:val="2978"/>
        </w:trPr>
        <w:tc>
          <w:tcPr>
            <w:tcW w:w="2542" w:type="dxa"/>
            <w:vMerge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8853837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49CA42A3" w14:textId="77777777" w:rsidR="001F7454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Chair of Session: 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Dr. Anna Leone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May Al-Ibrashy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Megawra Built Environment Collective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Mr. Nizar Ben Slimene</w:t>
            </w:r>
          </w:p>
          <w:p w14:paraId="6F6B4AF1" w14:textId="77777777" w:rsidR="001F7454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Head of Archaeological and Historical Research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National Heritage Institute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(Tunisia)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TUNISIA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Saleh M. Al No'aimat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Director of Wadi Rum Protected Area (WRPA)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Aqaba Special Economic Zone Authority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JORDAN</w:t>
            </w:r>
          </w:p>
          <w:p w14:paraId="0226F6B1" w14:textId="77777777" w:rsidR="001F7454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</w:p>
          <w:p w14:paraId="2BD29096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Dr. 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Bill Finlayson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Director, EAMENA Project, School of Archaeology, 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University of Oxford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JORDAN</w:t>
            </w:r>
          </w:p>
        </w:tc>
      </w:tr>
      <w:tr w:rsidR="001F7454" w:rsidRPr="005A400E" w14:paraId="1538936A" w14:textId="77777777" w:rsidTr="001F7454">
        <w:trPr>
          <w:trHeight w:val="1387"/>
        </w:trPr>
        <w:tc>
          <w:tcPr>
            <w:tcW w:w="2542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E4D049E" w14:textId="77777777" w:rsidR="001F7454" w:rsidRPr="00CC4F75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6:30PM - 8:00PM </w:t>
            </w:r>
          </w:p>
          <w:p w14:paraId="6BB70F51" w14:textId="77777777" w:rsidR="001F7454" w:rsidRPr="005A400E" w:rsidRDefault="001F7454" w:rsidP="001F745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8D3823F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5: Protecting Heritage Architecture and Traditions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br/>
              <w:t>Case studies and panel discussion of specific challenges facing preservation of traditional architecture/buildings including key threats (development, climate change) and opportunities/challenges posed by adaptive reuse</w:t>
            </w:r>
            <w:r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>.</w:t>
            </w:r>
          </w:p>
        </w:tc>
      </w:tr>
      <w:tr w:rsidR="001F7454" w:rsidRPr="005A400E" w14:paraId="0BB48AFB" w14:textId="77777777" w:rsidTr="001F7454">
        <w:trPr>
          <w:trHeight w:val="2385"/>
        </w:trPr>
        <w:tc>
          <w:tcPr>
            <w:tcW w:w="2542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367C0BE5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4FE1277B" w14:textId="77777777" w:rsidR="001F7454" w:rsidRPr="005A400E" w:rsidRDefault="001F7454" w:rsidP="001F745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Chair of Session: Dr. Mohamed Kenawi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Abdalla Ali Baghomyan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Head Manager, 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Daw'an Mudbrick Architecture Foundation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YEMEN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M. Hamza Ouassini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Inspector of Historical Monuments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Tetouan</w:t>
            </w:r>
            <w:proofErr w:type="spellEnd"/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MOROCCO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Cristina Mondin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Padua University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</w:p>
        </w:tc>
      </w:tr>
    </w:tbl>
    <w:p w14:paraId="2524437B" w14:textId="74899EB2" w:rsidR="00496BF3" w:rsidRDefault="00496BF3">
      <w:pPr>
        <w:rPr>
          <w:lang w:val="en-GB"/>
        </w:rPr>
      </w:pPr>
    </w:p>
    <w:p w14:paraId="5E9A16E9" w14:textId="77777777" w:rsidR="00405059" w:rsidRDefault="00405059">
      <w:pPr>
        <w:rPr>
          <w:lang w:val="en-GB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2684"/>
        <w:gridCol w:w="7414"/>
      </w:tblGrid>
      <w:tr w:rsidR="005A400E" w:rsidRPr="005A400E" w14:paraId="3D2CA953" w14:textId="77777777" w:rsidTr="00CC4F75">
        <w:trPr>
          <w:trHeight w:val="321"/>
          <w:jc w:val="center"/>
        </w:trPr>
        <w:tc>
          <w:tcPr>
            <w:tcW w:w="10098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50021"/>
            <w:noWrap/>
            <w:vAlign w:val="bottom"/>
            <w:hideMark/>
          </w:tcPr>
          <w:p w14:paraId="073952DD" w14:textId="77777777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FFFFFF"/>
                <w:sz w:val="16"/>
                <w:szCs w:val="16"/>
                <w:lang w:val="en-GB" w:eastAsia="en-GB"/>
              </w:rPr>
              <w:lastRenderedPageBreak/>
              <w:t>Day 3 | 12 August 2021</w:t>
            </w:r>
          </w:p>
        </w:tc>
      </w:tr>
      <w:tr w:rsidR="00CC4F75" w:rsidRPr="005A400E" w14:paraId="3C6A5343" w14:textId="77777777" w:rsidTr="00CC4F75">
        <w:trPr>
          <w:trHeight w:val="286"/>
          <w:jc w:val="center"/>
        </w:trPr>
        <w:tc>
          <w:tcPr>
            <w:tcW w:w="2684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568A21A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203764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A1FAE30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Part III: Public Engagement and Outreach</w:t>
            </w:r>
          </w:p>
        </w:tc>
      </w:tr>
      <w:tr w:rsidR="00CC4F75" w:rsidRPr="005A400E" w14:paraId="40502AA7" w14:textId="77777777" w:rsidTr="00CC4F75">
        <w:trPr>
          <w:trHeight w:val="713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29D928D" w14:textId="77777777" w:rsidR="00CC4F75" w:rsidRPr="00CC4F75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 xml:space="preserve">4:00PM - 5:30PM </w:t>
            </w:r>
          </w:p>
          <w:p w14:paraId="5608F36D" w14:textId="14D7B73E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EGY Time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06F7E61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6: Enhancing Heritage Protection through Public Awareness and Outreach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t>Case studies and discussion of successful outreach/awareness efforts</w:t>
            </w:r>
          </w:p>
        </w:tc>
      </w:tr>
      <w:tr w:rsidR="00CC4F75" w:rsidRPr="005A400E" w14:paraId="48943D40" w14:textId="77777777" w:rsidTr="00CC4F75">
        <w:trPr>
          <w:trHeight w:val="450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E811338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72A0D154" w14:textId="6C85B718" w:rsidR="005B00F4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Chair of Session:</w:t>
            </w:r>
            <w:r w:rsidR="00484257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Dr.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Fatma Keshk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Rasha Kamal</w:t>
            </w:r>
          </w:p>
          <w:p w14:paraId="459D2911" w14:textId="4E29375C" w:rsidR="005B00F4" w:rsidRDefault="005B00F4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Director-General, Department of Culture Development &amp; Community Engagement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Egyptian Ministry of Tourism and Antiquities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EGYPT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Nizar Al Adarbeh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Chief of Party, A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merican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enter of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R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esearch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and USAID SCHEP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JORDAN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Andrew Vaughn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Executive Director, A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merican Society of Overseas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R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esearch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LIBYA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Will Raynolds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Co-Director, A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merican Society of Overseas Research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LIBYA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Adil Hafidi Alaoui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Professor of Civil Engineering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President of ONG Foundation Tanger Al Madina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MOROCCO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Aymen Chihaoui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Museum Director,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Bourguiba National Museum</w:t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, National Heritage Institute (Tunisia)</w:t>
            </w:r>
          </w:p>
          <w:p w14:paraId="18CB4149" w14:textId="30A85A4E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Country Focus: TUNISIA</w:t>
            </w:r>
          </w:p>
        </w:tc>
      </w:tr>
      <w:tr w:rsidR="00CC4F75" w:rsidRPr="005A400E" w14:paraId="751F0E84" w14:textId="77777777" w:rsidTr="00CC4F75">
        <w:trPr>
          <w:trHeight w:val="873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9FE8EC6" w14:textId="77777777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5:45PM - 7:15PM EGY Time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35B8298E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Session 7: Understanding Public Perceptions (and Values) of Heritage</w:t>
            </w: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A50021"/>
                <w:sz w:val="16"/>
                <w:szCs w:val="16"/>
                <w:lang w:val="en-GB" w:eastAsia="en-GB"/>
              </w:rPr>
              <w:br/>
              <w:t xml:space="preserve">Case studies and panel discussion of diverse ways in which the public and communities use, perceive, and value heritage- often in contrast or in contradiction to values/practices of heritage professionals. </w:t>
            </w:r>
          </w:p>
        </w:tc>
      </w:tr>
      <w:tr w:rsidR="00CC4F75" w:rsidRPr="005A400E" w14:paraId="28DC195F" w14:textId="77777777" w:rsidTr="00CC4F75">
        <w:trPr>
          <w:trHeight w:val="2093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37CC74D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086EE0F5" w14:textId="3C060808" w:rsidR="00484257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Chair of Session: </w:t>
            </w:r>
            <w:r w:rsidR="00484257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Dr. David Mattingly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Speakers: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484257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Dr. 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Fatma Keshk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484257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Founder and Director, The Place and The People</w:t>
            </w:r>
          </w:p>
          <w:p w14:paraId="035C4996" w14:textId="77777777" w:rsidR="00484257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Country Focus: EGYPT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M'Hamad Benaaboud</w:t>
            </w:r>
          </w:p>
          <w:p w14:paraId="1E5381D9" w14:textId="77777777" w:rsidR="005A400E" w:rsidRDefault="00484257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Professor of History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MOROCCO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Dr.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Bill Finlayson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Director, EAMENA Project, School of Archaeology, 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University of Oxford</w:t>
            </w:r>
            <w:r w:rsidR="005A400E"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Country Focus: JORDAN</w:t>
            </w:r>
          </w:p>
          <w:p w14:paraId="65754B70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</w:p>
          <w:p w14:paraId="5D98B5D1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Oroub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 El-Abed</w:t>
            </w:r>
          </w:p>
          <w:p w14:paraId="42A22DBB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Centre of Lebanese Studies</w:t>
            </w:r>
          </w:p>
          <w:p w14:paraId="30628EB7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Country Focus: JORDAN</w:t>
            </w:r>
          </w:p>
          <w:p w14:paraId="25CEC208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</w:p>
          <w:p w14:paraId="3E229434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 xml:space="preserve">Pascal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Flohr</w:t>
            </w:r>
            <w:proofErr w:type="spellEnd"/>
          </w:p>
          <w:p w14:paraId="65B3006A" w14:textId="77777777" w:rsidR="001532AF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University of Kiel</w:t>
            </w:r>
          </w:p>
          <w:p w14:paraId="24F6BDCD" w14:textId="6681C6CC" w:rsidR="001532AF" w:rsidRPr="005A400E" w:rsidRDefault="001532AF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Country Focus: JORDAN</w:t>
            </w:r>
          </w:p>
        </w:tc>
      </w:tr>
      <w:tr w:rsidR="00CC4F75" w:rsidRPr="005A400E" w14:paraId="7DB6F84E" w14:textId="77777777" w:rsidTr="00CC4F75">
        <w:trPr>
          <w:trHeight w:val="286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EC61852" w14:textId="77777777" w:rsidR="005A400E" w:rsidRPr="005A400E" w:rsidRDefault="005A400E" w:rsidP="005A400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7:15PM - 7:30PM EGY Time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09FCE38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b/>
                <w:bCs/>
                <w:color w:val="A50021"/>
                <w:sz w:val="16"/>
                <w:szCs w:val="16"/>
                <w:lang w:val="en-GB" w:eastAsia="en-GB"/>
              </w:rPr>
              <w:t>Closing Remarks</w:t>
            </w:r>
          </w:p>
        </w:tc>
      </w:tr>
      <w:tr w:rsidR="00CC4F75" w:rsidRPr="005A400E" w14:paraId="5E638CE7" w14:textId="77777777" w:rsidTr="00CC4F75">
        <w:trPr>
          <w:trHeight w:val="923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6F60D0DA" w14:textId="7777777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990033"/>
                <w:sz w:val="16"/>
                <w:szCs w:val="16"/>
                <w:lang w:val="en-GB" w:eastAsia="en-GB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14:paraId="1C4B6F04" w14:textId="77777777" w:rsidR="00CC4F75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Speaker: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Dr. Louise Bertini</w:t>
            </w: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br/>
              <w:t>Executive Director</w:t>
            </w:r>
          </w:p>
          <w:p w14:paraId="70393999" w14:textId="70EBACA7" w:rsidR="005A400E" w:rsidRPr="005A400E" w:rsidRDefault="005A400E" w:rsidP="005A40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</w:pPr>
            <w:r w:rsidRPr="005A400E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val="en-GB" w:eastAsia="en-GB"/>
              </w:rPr>
              <w:t>The American Research Center in Egypt</w:t>
            </w:r>
          </w:p>
        </w:tc>
      </w:tr>
    </w:tbl>
    <w:p w14:paraId="773EABCD" w14:textId="06391A97" w:rsidR="005A400E" w:rsidRDefault="005A400E">
      <w:pPr>
        <w:rPr>
          <w:lang w:val="en-GB"/>
        </w:rPr>
      </w:pPr>
    </w:p>
    <w:p w14:paraId="57BDD145" w14:textId="281229AC" w:rsidR="00CC4F75" w:rsidRPr="00CC4F75" w:rsidRDefault="00CC4F75" w:rsidP="00CC4F75">
      <w:pPr>
        <w:rPr>
          <w:lang w:val="en-GB"/>
        </w:rPr>
      </w:pPr>
    </w:p>
    <w:p w14:paraId="5F44465D" w14:textId="77777777" w:rsidR="00CC4F75" w:rsidRPr="00CC4F75" w:rsidRDefault="00CC4F75" w:rsidP="001F7454">
      <w:pPr>
        <w:rPr>
          <w:lang w:val="en-GB"/>
        </w:rPr>
      </w:pPr>
    </w:p>
    <w:sectPr w:rsidR="00CC4F75" w:rsidRPr="00CC4F75" w:rsidSect="00815E19">
      <w:headerReference w:type="default" r:id="rId9"/>
      <w:footerReference w:type="default" r:id="rId10"/>
      <w:pgSz w:w="11906" w:h="16838"/>
      <w:pgMar w:top="353" w:right="1440" w:bottom="567" w:left="1440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408D" w14:textId="77777777" w:rsidR="00654EF2" w:rsidRDefault="00654EF2" w:rsidP="005A400E">
      <w:pPr>
        <w:spacing w:after="0" w:line="240" w:lineRule="auto"/>
      </w:pPr>
      <w:r>
        <w:separator/>
      </w:r>
    </w:p>
  </w:endnote>
  <w:endnote w:type="continuationSeparator" w:id="0">
    <w:p w14:paraId="7E0F75BE" w14:textId="77777777" w:rsidR="00654EF2" w:rsidRDefault="00654EF2" w:rsidP="005A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56F5" w14:textId="151A8767" w:rsidR="00D55CF4" w:rsidRPr="001532AF" w:rsidRDefault="00496BF3" w:rsidP="001532AF">
    <w:pPr>
      <w:pStyle w:val="Footer"/>
      <w:tabs>
        <w:tab w:val="clear" w:pos="4513"/>
        <w:tab w:val="center" w:pos="3686"/>
      </w:tabs>
      <w:ind w:left="-1418" w:right="-705"/>
      <w:jc w:val="right"/>
      <w:rPr>
        <w:sz w:val="14"/>
        <w:szCs w:val="14"/>
      </w:rPr>
    </w:pPr>
    <w:bookmarkStart w:id="0" w:name="_Hlk74240621"/>
    <w:r w:rsidRPr="00496BF3">
      <w:rPr>
        <w:noProof/>
        <w:sz w:val="14"/>
        <w:szCs w:val="14"/>
      </w:rPr>
      <w:drawing>
        <wp:inline distT="0" distB="0" distL="0" distR="0" wp14:anchorId="7C1D7A76" wp14:editId="042DD489">
          <wp:extent cx="787791" cy="415190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67" cy="42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F3">
      <w:rPr>
        <w:sz w:val="14"/>
        <w:szCs w:val="14"/>
      </w:rPr>
      <w:tab/>
    </w:r>
    <w:r w:rsidRPr="00496BF3">
      <w:rPr>
        <w:noProof/>
        <w:sz w:val="14"/>
        <w:szCs w:val="14"/>
      </w:rPr>
      <w:drawing>
        <wp:inline distT="0" distB="0" distL="0" distR="0" wp14:anchorId="40ECCFB3" wp14:editId="69779C88">
          <wp:extent cx="600539" cy="499403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12" cy="51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F3">
      <w:rPr>
        <w:sz w:val="14"/>
        <w:szCs w:val="14"/>
      </w:rPr>
      <w:ptab w:relativeTo="margin" w:alignment="right" w:leader="none"/>
    </w:r>
    <w:r w:rsidRPr="00496BF3">
      <w:rPr>
        <w:noProof/>
        <w:sz w:val="14"/>
        <w:szCs w:val="14"/>
      </w:rPr>
      <w:drawing>
        <wp:inline distT="0" distB="0" distL="0" distR="0" wp14:anchorId="195A566C" wp14:editId="043BCDEF">
          <wp:extent cx="1465401" cy="485335"/>
          <wp:effectExtent l="0" t="0" r="190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005" cy="495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3D9" w14:textId="77777777" w:rsidR="00654EF2" w:rsidRDefault="00654EF2" w:rsidP="005A400E">
      <w:pPr>
        <w:spacing w:after="0" w:line="240" w:lineRule="auto"/>
      </w:pPr>
      <w:r>
        <w:separator/>
      </w:r>
    </w:p>
  </w:footnote>
  <w:footnote w:type="continuationSeparator" w:id="0">
    <w:p w14:paraId="2BD7DADC" w14:textId="77777777" w:rsidR="00654EF2" w:rsidRDefault="00654EF2" w:rsidP="005A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A40" w14:textId="3D13F58D" w:rsidR="00CC4F75" w:rsidRDefault="009F45F2" w:rsidP="001F7454">
    <w:pPr>
      <w:pStyle w:val="Header"/>
      <w:ind w:left="-1418"/>
    </w:pPr>
    <w:r w:rsidRPr="009F45F2">
      <w:rPr>
        <w:noProof/>
        <w:highlight w:val="darkRed"/>
      </w:rPr>
      <w:drawing>
        <wp:inline distT="0" distB="0" distL="0" distR="0" wp14:anchorId="5DC99B57" wp14:editId="09B97805">
          <wp:extent cx="1739900" cy="7481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847" cy="76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FF6E4" w14:textId="77777777" w:rsidR="001F7454" w:rsidRDefault="001F7454" w:rsidP="001F7454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E"/>
    <w:rsid w:val="000F275A"/>
    <w:rsid w:val="001532AF"/>
    <w:rsid w:val="001F7454"/>
    <w:rsid w:val="00386112"/>
    <w:rsid w:val="0039452A"/>
    <w:rsid w:val="00405059"/>
    <w:rsid w:val="00484257"/>
    <w:rsid w:val="00496BF3"/>
    <w:rsid w:val="00506BAA"/>
    <w:rsid w:val="0057794E"/>
    <w:rsid w:val="005A400E"/>
    <w:rsid w:val="005B00F4"/>
    <w:rsid w:val="005C374B"/>
    <w:rsid w:val="00654EF2"/>
    <w:rsid w:val="00815E19"/>
    <w:rsid w:val="008A2069"/>
    <w:rsid w:val="00916C14"/>
    <w:rsid w:val="009E5ABE"/>
    <w:rsid w:val="009F45F2"/>
    <w:rsid w:val="00C6388D"/>
    <w:rsid w:val="00CC4F75"/>
    <w:rsid w:val="00D55CF4"/>
    <w:rsid w:val="00D634B1"/>
    <w:rsid w:val="00DF325F"/>
    <w:rsid w:val="00EC1B54"/>
    <w:rsid w:val="00F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6861"/>
  <w15:chartTrackingRefBased/>
  <w15:docId w15:val="{076BE8CC-7456-4A6B-976F-960B26DC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0E"/>
  </w:style>
  <w:style w:type="paragraph" w:styleId="Footer">
    <w:name w:val="footer"/>
    <w:basedOn w:val="Normal"/>
    <w:link w:val="FooterChar"/>
    <w:uiPriority w:val="99"/>
    <w:unhideWhenUsed/>
    <w:rsid w:val="005A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0E"/>
  </w:style>
  <w:style w:type="paragraph" w:styleId="ListParagraph">
    <w:name w:val="List Paragraph"/>
    <w:basedOn w:val="Normal"/>
    <w:uiPriority w:val="34"/>
    <w:qFormat/>
    <w:rsid w:val="0039452A"/>
    <w:pPr>
      <w:spacing w:line="256" w:lineRule="auto"/>
      <w:ind w:left="720"/>
      <w:contextualSpacing/>
    </w:pPr>
    <w:rPr>
      <w:lang w:val="en-US"/>
    </w:rPr>
  </w:style>
  <w:style w:type="character" w:customStyle="1" w:styleId="eop">
    <w:name w:val="eop"/>
    <w:basedOn w:val="DefaultParagraphFont"/>
    <w:rsid w:val="0039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CF5618205A4CAD13A0AF6049B657" ma:contentTypeVersion="9" ma:contentTypeDescription="Create a new document." ma:contentTypeScope="" ma:versionID="9abf14084ac0514cdcfe54912791bf17">
  <xsd:schema xmlns:xsd="http://www.w3.org/2001/XMLSchema" xmlns:xs="http://www.w3.org/2001/XMLSchema" xmlns:p="http://schemas.microsoft.com/office/2006/metadata/properties" xmlns:ns2="6be34051-207f-4a87-99e6-3877c8f84385" targetNamespace="http://schemas.microsoft.com/office/2006/metadata/properties" ma:root="true" ma:fieldsID="72eff949337a126c08b2237a0d93159a" ns2:_="">
    <xsd:import namespace="6be34051-207f-4a87-99e6-3877c8f8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4051-207f-4a87-99e6-3877c8f84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99C92-72CF-4252-A5F5-140F9199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34051-207f-4a87-99e6-3877c8f84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ED62B-74A2-4E78-A10E-C93439534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80860-3C08-45DE-8F62-814095BA17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Foum</dc:creator>
  <cp:keywords/>
  <dc:description/>
  <cp:lastModifiedBy>Mariam Foum</cp:lastModifiedBy>
  <cp:revision>8</cp:revision>
  <dcterms:created xsi:type="dcterms:W3CDTF">2021-05-23T12:09:00Z</dcterms:created>
  <dcterms:modified xsi:type="dcterms:W3CDTF">2021-07-26T09:13:00Z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0x010100E20FCF5618205A4CAD13A0AF6049B657</vt:lpwstr>
  </property>
</Properties>
</file>